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FE" w:rsidRPr="00B569FE" w:rsidRDefault="00B569FE" w:rsidP="00B56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9FE">
        <w:rPr>
          <w:rFonts w:ascii="Times New Roman" w:hAnsi="Times New Roman" w:cs="Times New Roman"/>
          <w:b/>
          <w:sz w:val="28"/>
          <w:szCs w:val="28"/>
        </w:rPr>
        <w:t>Вопросы для промежуточной аттестации (зачет)</w:t>
      </w:r>
    </w:p>
    <w:p w:rsidR="00B569FE" w:rsidRPr="00B569FE" w:rsidRDefault="00B569FE" w:rsidP="00B56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9FE">
        <w:rPr>
          <w:rFonts w:ascii="Times New Roman" w:hAnsi="Times New Roman" w:cs="Times New Roman"/>
          <w:b/>
          <w:sz w:val="28"/>
          <w:szCs w:val="28"/>
        </w:rPr>
        <w:t>По дисциплине «Деловые коммуникации»</w:t>
      </w:r>
      <w:r w:rsidRPr="00B569FE">
        <w:rPr>
          <w:rFonts w:ascii="Times New Roman" w:hAnsi="Times New Roman" w:cs="Times New Roman"/>
          <w:b/>
          <w:sz w:val="28"/>
          <w:szCs w:val="28"/>
        </w:rPr>
        <w:t>: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1.  Понятие «коммуникация»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 Типы и виды коммуникации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 xml:space="preserve">3.Функции коммуникации 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4.Условия и факторы коммуникации.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5.Процесс коммуникации и его составля</w:t>
      </w:r>
      <w:bookmarkStart w:id="0" w:name="_GoBack"/>
      <w:bookmarkEnd w:id="0"/>
      <w:r w:rsidRPr="00B569FE">
        <w:rPr>
          <w:rFonts w:ascii="Times New Roman" w:hAnsi="Times New Roman" w:cs="Times New Roman"/>
          <w:sz w:val="28"/>
          <w:szCs w:val="28"/>
        </w:rPr>
        <w:t>ющие.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6.Процесс кодирования и декодирования информации.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7.Каналы коммуникации.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8.</w:t>
      </w:r>
      <w:r w:rsidRPr="00B569FE">
        <w:rPr>
          <w:rFonts w:ascii="Times New Roman" w:hAnsi="Times New Roman" w:cs="Times New Roman"/>
          <w:sz w:val="28"/>
          <w:szCs w:val="28"/>
        </w:rPr>
        <w:tab/>
        <w:t>Особенности межличностной коммуникации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9.</w:t>
      </w:r>
      <w:r w:rsidRPr="00B569FE">
        <w:rPr>
          <w:rFonts w:ascii="Times New Roman" w:hAnsi="Times New Roman" w:cs="Times New Roman"/>
          <w:sz w:val="28"/>
          <w:szCs w:val="28"/>
        </w:rPr>
        <w:tab/>
        <w:t>Особенности групповой коммуникации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10.</w:t>
      </w:r>
      <w:r w:rsidRPr="00B569FE">
        <w:rPr>
          <w:rFonts w:ascii="Times New Roman" w:hAnsi="Times New Roman" w:cs="Times New Roman"/>
          <w:sz w:val="28"/>
          <w:szCs w:val="28"/>
        </w:rPr>
        <w:tab/>
        <w:t>Особенности массовой коммуникации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11.</w:t>
      </w:r>
      <w:r w:rsidRPr="00B569FE">
        <w:rPr>
          <w:rFonts w:ascii="Times New Roman" w:hAnsi="Times New Roman" w:cs="Times New Roman"/>
          <w:sz w:val="28"/>
          <w:szCs w:val="28"/>
        </w:rPr>
        <w:tab/>
        <w:t>Средства коммуникации: вербальные и невербальные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12.</w:t>
      </w:r>
      <w:r w:rsidRPr="00B569FE">
        <w:rPr>
          <w:rFonts w:ascii="Times New Roman" w:hAnsi="Times New Roman" w:cs="Times New Roman"/>
          <w:sz w:val="28"/>
          <w:szCs w:val="28"/>
        </w:rPr>
        <w:tab/>
        <w:t xml:space="preserve">Модель коммуникации как речевого события по </w:t>
      </w:r>
      <w:proofErr w:type="spellStart"/>
      <w:r w:rsidRPr="00B569FE">
        <w:rPr>
          <w:rFonts w:ascii="Times New Roman" w:hAnsi="Times New Roman" w:cs="Times New Roman"/>
          <w:sz w:val="28"/>
          <w:szCs w:val="28"/>
        </w:rPr>
        <w:t>Р.Якобсону</w:t>
      </w:r>
      <w:proofErr w:type="spellEnd"/>
      <w:r w:rsidRPr="00B569FE">
        <w:rPr>
          <w:rFonts w:ascii="Times New Roman" w:hAnsi="Times New Roman" w:cs="Times New Roman"/>
          <w:sz w:val="28"/>
          <w:szCs w:val="28"/>
        </w:rPr>
        <w:t>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13.</w:t>
      </w:r>
      <w:r w:rsidRPr="00B569FE">
        <w:rPr>
          <w:rFonts w:ascii="Times New Roman" w:hAnsi="Times New Roman" w:cs="Times New Roman"/>
          <w:sz w:val="28"/>
          <w:szCs w:val="28"/>
        </w:rPr>
        <w:tab/>
        <w:t xml:space="preserve">Структура общения: интерактивная, коммуникативная и перцептивная стороны. 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14.</w:t>
      </w:r>
      <w:r w:rsidRPr="00B569FE">
        <w:rPr>
          <w:rFonts w:ascii="Times New Roman" w:hAnsi="Times New Roman" w:cs="Times New Roman"/>
          <w:sz w:val="28"/>
          <w:szCs w:val="28"/>
        </w:rPr>
        <w:tab/>
        <w:t>Человек-коммуникатор и его характеристика.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 xml:space="preserve">15. Невербальная коммуникация. 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16. Роль невербальных средств коммуникации в деятельности педагога.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 xml:space="preserve">17. Цели и функции педагогического общения. 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 xml:space="preserve">18. Содержание педагогического общения. 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19. Средства и виды педагогического общения.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20. Структура педагогического общения.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B569FE">
        <w:rPr>
          <w:rFonts w:ascii="Times New Roman" w:hAnsi="Times New Roman" w:cs="Times New Roman"/>
          <w:sz w:val="28"/>
          <w:szCs w:val="28"/>
        </w:rPr>
        <w:t>Коммуникант</w:t>
      </w:r>
      <w:proofErr w:type="spellEnd"/>
      <w:r w:rsidRPr="00B569FE">
        <w:rPr>
          <w:rFonts w:ascii="Times New Roman" w:hAnsi="Times New Roman" w:cs="Times New Roman"/>
          <w:sz w:val="28"/>
          <w:szCs w:val="28"/>
        </w:rPr>
        <w:t xml:space="preserve">. Типы </w:t>
      </w:r>
      <w:proofErr w:type="spellStart"/>
      <w:r w:rsidRPr="00B569FE">
        <w:rPr>
          <w:rFonts w:ascii="Times New Roman" w:hAnsi="Times New Roman" w:cs="Times New Roman"/>
          <w:sz w:val="28"/>
          <w:szCs w:val="28"/>
        </w:rPr>
        <w:t>коммуникантов</w:t>
      </w:r>
      <w:proofErr w:type="spellEnd"/>
      <w:r w:rsidRPr="00B569FE">
        <w:rPr>
          <w:rFonts w:ascii="Times New Roman" w:hAnsi="Times New Roman" w:cs="Times New Roman"/>
          <w:sz w:val="28"/>
          <w:szCs w:val="28"/>
        </w:rPr>
        <w:t>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22 Понятие «информация», ее свойства; условия формирования и трансляции информации.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23 Эффективность коммуникации. Факторы эффективности коммуникации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 xml:space="preserve">24 Основные правила делового этикета 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25 Деловой речевой этикет, его нормы, правила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lastRenderedPageBreak/>
        <w:t>26 Классификация деловой коммуникации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27 Коммуникативные потоки в организации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28 Групповая коммуникация в организации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29 Сущность лидерства в группе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30 Коммуникативные барьеры и пути их преодоления.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31 Формы деловой коммуникации в образовательных учреждениях.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32 Официально-деловой стиль речи.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33 Публичная коммуникация. Ее формы и жанры.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34 Речевое общение как способ коммуникации. Устная и письменная формы речевой коммуникации.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35. Специфика речевого общения педагога.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36. Особенности коммуникативного взаимодействия учителя и обучающегося.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37. Коммуникативный стиль личности педагога.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38 Этика делового взаимодействия в педагогической среде.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39. Коммуникативная компетенция педагога.</w:t>
      </w:r>
    </w:p>
    <w:p w:rsidR="00B569FE" w:rsidRPr="00B569FE" w:rsidRDefault="00B569FE" w:rsidP="00B569FE">
      <w:pPr>
        <w:rPr>
          <w:rFonts w:ascii="Times New Roman" w:hAnsi="Times New Roman" w:cs="Times New Roman"/>
          <w:sz w:val="28"/>
          <w:szCs w:val="28"/>
        </w:rPr>
      </w:pPr>
      <w:r w:rsidRPr="00B569FE">
        <w:rPr>
          <w:rFonts w:ascii="Times New Roman" w:hAnsi="Times New Roman" w:cs="Times New Roman"/>
          <w:sz w:val="28"/>
          <w:szCs w:val="28"/>
        </w:rPr>
        <w:t>40 Сущность педагогической этики</w:t>
      </w:r>
    </w:p>
    <w:p w:rsidR="00D421E3" w:rsidRDefault="00B569FE"/>
    <w:sectPr w:rsidR="00D4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9FE"/>
    <w:rsid w:val="006F1616"/>
    <w:rsid w:val="009E2B0C"/>
    <w:rsid w:val="00B0548B"/>
    <w:rsid w:val="00B5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9798"/>
  <w15:chartTrackingRefBased/>
  <w15:docId w15:val="{DFDD94A6-14E5-4BD2-A03A-A2182D58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2023-10-20T08:32:00Z</dcterms:created>
  <dcterms:modified xsi:type="dcterms:W3CDTF">2023-10-20T08:33:00Z</dcterms:modified>
</cp:coreProperties>
</file>